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</w:p>
    <w:p>
      <w:pPr>
        <w:pStyle w:val="Heading"/>
        <w:jc w:val="center"/>
      </w:pPr>
      <w:r>
        <w:rPr>
          <w:rtl w:val="0"/>
          <w:lang w:val="en-US"/>
        </w:rPr>
        <w:t xml:space="preserve">February </w:t>
      </w:r>
      <w:r>
        <w:rPr>
          <w:rtl w:val="0"/>
          <w:lang w:val="en-US"/>
        </w:rPr>
        <w:t>202</w:t>
      </w:r>
      <w:r>
        <w:rPr>
          <w:rtl w:val="0"/>
          <w:lang w:val="en-US"/>
        </w:rPr>
        <w:t>3</w:t>
      </w:r>
      <w:r>
        <w:rPr>
          <w:rtl w:val="0"/>
          <w:lang w:val="en-US"/>
        </w:rPr>
        <w:t xml:space="preserve"> School Newsletter</w:t>
      </w:r>
    </w:p>
    <w:p>
      <w:pPr>
        <w:pStyle w:val="Heading 2"/>
        <w:jc w:val="center"/>
        <w:rPr>
          <w:b w:val="0"/>
          <w:bCs w:val="0"/>
        </w:rPr>
      </w:pPr>
    </w:p>
    <w:p>
      <w:pPr>
        <w:pStyle w:val="Heading 2"/>
        <w:jc w:val="center"/>
        <w:rPr>
          <w:b w:val="0"/>
          <w:bCs w:val="0"/>
          <w:lang w:val="en-US"/>
        </w:rPr>
      </w:pPr>
      <w:r>
        <w:rPr>
          <w:b w:val="0"/>
          <w:bCs w:val="0"/>
          <w:rtl w:val="0"/>
          <w:lang w:val="en-US"/>
        </w:rPr>
        <w:t>Sharing Positive Attention with Your Children</w:t>
      </w:r>
    </w:p>
    <w:p>
      <w:pPr>
        <w:pStyle w:val="Body A"/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Random Acts of Kindness Week is February 12-18th. This year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theme is to make kindness the norm. There are resources for increasing kindness at home, school, and work on the Random Acts of Kindness Foundation </w:t>
      </w: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"https://www.randomactsofkindness.org"</w:instrText>
      </w:r>
      <w:r>
        <w:rPr>
          <w:rStyle w:val="Hyperlink.0"/>
          <w:lang w:val="en-US"/>
        </w:rPr>
        <w:fldChar w:fldCharType="separate" w:fldLock="0"/>
      </w:r>
      <w:r>
        <w:rPr>
          <w:rStyle w:val="Hyperlink.0"/>
          <w:rtl w:val="0"/>
          <w:lang w:val="en-US"/>
        </w:rPr>
        <w:t>website</w:t>
      </w:r>
      <w:r>
        <w:rPr>
          <w:lang w:val="en-US"/>
        </w:rPr>
        <w:fldChar w:fldCharType="end" w:fldLock="0"/>
      </w:r>
      <w:r>
        <w:rPr>
          <w:rtl w:val="0"/>
          <w:lang w:val="en-US"/>
        </w:rPr>
        <w:t>.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Parents and guardians have the extraordinary task of raising a child. </w:t>
      </w:r>
      <w:r>
        <w:rPr>
          <w:rtl w:val="0"/>
          <w:lang w:val="en-US"/>
        </w:rPr>
        <w:t xml:space="preserve">The topics covered in the at-home materials are respect, caring, inclusiveness, integrity, responsibility, and courage. These resources help provide activities to encourage kindness in yourself and your child. 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 xml:space="preserve">There are many ways to show kindness and care. Some of the smallest acts are the most important. Giving a positive word, offering a hug, listening well, and saying you love them. One of the most significant ways to care for your child is to give them your undivided attention. 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C</w:t>
      </w:r>
      <w:r>
        <w:rPr>
          <w:rtl w:val="0"/>
          <w:lang w:val="en-US"/>
        </w:rPr>
        <w:t xml:space="preserve">hildren of all ages need undivided attention. </w:t>
      </w:r>
      <w:r>
        <w:rPr>
          <w:rtl w:val="0"/>
          <w:lang w:val="en-US"/>
        </w:rPr>
        <w:t>They need attention like they need food and oxygen. Some things that can divide a parent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attention is being busy cooking food, distracted by tv, on a phone call, physically absent, or occupied with social media.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Provide your child with 10-15 minutes of your undivided attention daily. This one-on-one connection reduces mental health symptoms and provides security for youth. This time should consist of no phones, television, chores, or multitasking. It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about connecting with your kid. This time is also most effective when labeled. Call it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you and me time,</w:t>
      </w:r>
      <w:r>
        <w:rPr>
          <w:rtl w:val="0"/>
          <w:lang w:val="en-US"/>
        </w:rPr>
        <w:t>” “</w:t>
      </w:r>
      <w:r>
        <w:rPr>
          <w:rtl w:val="0"/>
          <w:lang w:val="en-US"/>
        </w:rPr>
        <w:t>talk time,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or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our hangout.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Make sure your child knows this is daily time to connect with you.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Here are tips for this time of positive attention: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>Listen, don</w:t>
      </w:r>
      <w:r>
        <w:rPr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 xml:space="preserve">t ask for a performance.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Can you say the alphabet?</w:t>
      </w:r>
      <w:r>
        <w:rPr>
          <w:rtl w:val="0"/>
          <w:lang w:val="en-US"/>
        </w:rPr>
        <w:t>” “</w:t>
      </w:r>
      <w:r>
        <w:rPr>
          <w:rtl w:val="0"/>
          <w:lang w:val="en-US"/>
        </w:rPr>
        <w:t>What is 16x19?</w:t>
      </w:r>
      <w:r>
        <w:rPr>
          <w:rtl w:val="0"/>
          <w:lang w:val="en-US"/>
        </w:rPr>
        <w:t>” “</w:t>
      </w:r>
      <w:r>
        <w:rPr>
          <w:rtl w:val="0"/>
          <w:lang w:val="en-US"/>
        </w:rPr>
        <w:t>Will you sing a song for me?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>Questions like this can feel like a quiz or put performance pressure on kids.</w:t>
      </w:r>
      <w:r>
        <w:rPr>
          <w:rtl w:val="0"/>
          <w:lang w:val="en-US"/>
        </w:rPr>
        <w:t> </w:t>
      </w:r>
      <w:r>
        <w:rPr>
          <w:rtl w:val="0"/>
          <w:lang w:val="en-US"/>
        </w:rPr>
        <w:t xml:space="preserve">Listen to what they want to share instead of asking things you want to know. 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 xml:space="preserve">Show interest in what your child is doing. </w:t>
      </w:r>
      <w:r>
        <w:rPr>
          <w:rtl w:val="0"/>
          <w:lang w:val="en-US"/>
        </w:rPr>
        <w:t xml:space="preserve">Initiate a positive conversation by showing interest in what your kid is doing. Ask questions about their interest or recent activities. This should go beyond,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How was your day?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Instead, try,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How is that new art class?</w:t>
      </w:r>
      <w:r>
        <w:rPr>
          <w:rtl w:val="0"/>
          <w:lang w:val="en-US"/>
        </w:rPr>
        <w:t>”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 xml:space="preserve">Provide positive encouragement. </w:t>
      </w:r>
      <w:r>
        <w:rPr>
          <w:rtl w:val="0"/>
          <w:lang w:val="en-US"/>
        </w:rPr>
        <w:t xml:space="preserve">Encourage their positive behavior during this time. Thank them for helping clean up their toys or bringing plates to the kitchen. 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 xml:space="preserve">Ask follow-up questions. </w:t>
      </w:r>
      <w:r>
        <w:rPr>
          <w:rtl w:val="0"/>
          <w:lang w:val="en-US"/>
        </w:rPr>
        <w:t xml:space="preserve">While questions can overwhelm or focus on your interests, follow-ups can continue the conversation.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What happened next?</w:t>
      </w:r>
      <w:r>
        <w:rPr>
          <w:rtl w:val="0"/>
          <w:lang w:val="en-US"/>
        </w:rPr>
        <w:t>” “</w:t>
      </w:r>
      <w:r>
        <w:rPr>
          <w:rtl w:val="0"/>
          <w:lang w:val="en-US"/>
        </w:rPr>
        <w:t>What did you think about that?</w:t>
      </w:r>
      <w:r>
        <w:rPr>
          <w:rtl w:val="0"/>
          <w:lang w:val="en-US"/>
        </w:rPr>
        <w:t>”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 xml:space="preserve">Do an activity together. </w:t>
      </w:r>
      <w:r>
        <w:rPr>
          <w:rtl w:val="0"/>
          <w:lang w:val="en-US"/>
        </w:rPr>
        <w:t xml:space="preserve">Some people have a hard time connecting over conversation alone. Try going for a walk, putting together a puzzle, or playing a board game. Just avoid screens. </w:t>
      </w:r>
    </w:p>
    <w:p>
      <w:pPr>
        <w:pStyle w:val="Body A"/>
        <w:numPr>
          <w:ilvl w:val="0"/>
          <w:numId w:val="2"/>
        </w:numPr>
        <w:rPr>
          <w:lang w:val="en-US"/>
        </w:rPr>
      </w:pPr>
      <w:r>
        <w:rPr>
          <w:b w:val="1"/>
          <w:bCs w:val="1"/>
          <w:rtl w:val="0"/>
          <w:lang w:val="en-US"/>
        </w:rPr>
        <w:t xml:space="preserve">Ask for their opinions. </w:t>
      </w:r>
      <w:r>
        <w:rPr>
          <w:rtl w:val="0"/>
          <w:lang w:val="en-US"/>
        </w:rPr>
        <w:t xml:space="preserve">Help your kid develop independent thinking by seeking out their opinions. It can be something that has to do with them or not.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What color should we paint the living room?</w:t>
      </w:r>
      <w:r>
        <w:rPr>
          <w:rtl w:val="0"/>
          <w:lang w:val="en-US"/>
        </w:rPr>
        <w:t>” “</w:t>
      </w:r>
      <w:r>
        <w:rPr>
          <w:rtl w:val="0"/>
          <w:lang w:val="en-US"/>
        </w:rPr>
        <w:t>What do you think made your teacher upset about your behavior?</w:t>
      </w:r>
      <w:r>
        <w:rPr>
          <w:rtl w:val="0"/>
          <w:lang w:val="en-US"/>
        </w:rPr>
        <w:t>” “</w:t>
      </w:r>
      <w:r>
        <w:rPr>
          <w:rtl w:val="0"/>
          <w:lang w:val="en-US"/>
        </w:rPr>
        <w:t>Why do you think bullying is wrong?</w:t>
      </w:r>
      <w:r>
        <w:rPr>
          <w:rtl w:val="0"/>
          <w:lang w:val="en-US"/>
        </w:rPr>
        <w:t>” “</w:t>
      </w:r>
      <w:r>
        <w:rPr>
          <w:rtl w:val="0"/>
          <w:lang w:val="en-US"/>
        </w:rPr>
        <w:t>Why do you think attending class is important?</w:t>
      </w:r>
      <w:r>
        <w:rPr>
          <w:rtl w:val="0"/>
          <w:lang w:val="en-US"/>
        </w:rPr>
        <w:t xml:space="preserve">” </w:t>
      </w:r>
    </w:p>
    <w:p>
      <w:pPr>
        <w:pStyle w:val="Body A"/>
        <w:rPr>
          <w:lang w:val="en-US"/>
        </w:rPr>
      </w:pPr>
    </w:p>
    <w:p>
      <w:pPr>
        <w:pStyle w:val="Body A"/>
        <w:rPr>
          <w:lang w:val="en-US"/>
        </w:rPr>
      </w:pPr>
      <w:r>
        <w:rPr>
          <w:rtl w:val="0"/>
          <w:lang w:val="en-US"/>
        </w:rPr>
        <w:t>Don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t forget to end your time together with a hug! Hugs are another form of </w:t>
      </w: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"https://medicine.iu.edu/blogs/pediatrics/child-development---the-importance-of-positive-attention"</w:instrText>
      </w:r>
      <w:r>
        <w:rPr>
          <w:rStyle w:val="Hyperlink.0"/>
          <w:lang w:val="en-US"/>
        </w:rPr>
        <w:fldChar w:fldCharType="separate" w:fldLock="0"/>
      </w:r>
      <w:r>
        <w:rPr>
          <w:rStyle w:val="Hyperlink.0"/>
          <w:rtl w:val="0"/>
          <w:lang w:val="en-US"/>
        </w:rPr>
        <w:t>positive attention</w:t>
      </w:r>
      <w:r>
        <w:rPr>
          <w:lang w:val="en-US"/>
        </w:rPr>
        <w:fldChar w:fldCharType="end" w:fldLock="0"/>
      </w:r>
      <w:r>
        <w:rPr>
          <w:rtl w:val="0"/>
          <w:lang w:val="en-US"/>
        </w:rPr>
        <w:t xml:space="preserve"> and are most effective when between 5-10 seconds. </w:t>
      </w:r>
    </w:p>
    <w:p>
      <w:pPr>
        <w:pStyle w:val="Body A"/>
        <w:rPr>
          <w:lang w:val="en-US"/>
        </w:rPr>
      </w:pPr>
    </w:p>
    <w:p>
      <w:pPr>
        <w:pStyle w:val="Body A"/>
      </w:pPr>
      <w:r>
        <w:rPr>
          <w:rtl w:val="0"/>
          <w:lang w:val="en-US"/>
        </w:rPr>
        <w:t xml:space="preserve">Visit </w:t>
      </w:r>
      <w:r>
        <w:rPr>
          <w:rStyle w:val="Hyperlink.0"/>
          <w:lang w:val="en-US"/>
        </w:rPr>
        <w:fldChar w:fldCharType="begin" w:fldLock="0"/>
      </w:r>
      <w:r>
        <w:rPr>
          <w:rStyle w:val="Hyperlink.0"/>
          <w:lang w:val="en-US"/>
        </w:rPr>
        <w:instrText xml:space="preserve"> HYPERLINK "http://www.letstalk.care"</w:instrText>
      </w:r>
      <w:r>
        <w:rPr>
          <w:rStyle w:val="Hyperlink.0"/>
          <w:lang w:val="en-US"/>
        </w:rPr>
        <w:fldChar w:fldCharType="separate" w:fldLock="0"/>
      </w:r>
      <w:r>
        <w:rPr>
          <w:rStyle w:val="Hyperlink.0"/>
          <w:rtl w:val="0"/>
          <w:lang w:val="en-US"/>
        </w:rPr>
        <w:t>www.letstalk.care</w:t>
      </w:r>
      <w:r>
        <w:rPr>
          <w:lang w:val="en-US"/>
        </w:rPr>
        <w:fldChar w:fldCharType="end" w:fldLock="0"/>
      </w:r>
      <w:r>
        <w:rPr>
          <w:rtl w:val="0"/>
          <w:lang w:val="en-US"/>
        </w:rPr>
        <w:t xml:space="preserve"> for local resources on how to start conversations with your children.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40"/>
        <w:tab w:val="clear" w:pos="9020"/>
      </w:tabs>
    </w:pPr>
    <w:r>
      <w:tab/>
    </w:r>
    <w:r>
      <w:drawing xmlns:a="http://schemas.openxmlformats.org/drawingml/2006/main">
        <wp:inline distT="0" distB="0" distL="0" distR="0">
          <wp:extent cx="1911620" cy="764648"/>
          <wp:effectExtent l="0" t="0" r="0" b="0"/>
          <wp:docPr id="1073741825" name="officeArt object" descr="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lack.png" descr="Black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620" cy="7646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Bullets">
    <w:name w:val="Bullet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